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精品课展示</w:t>
      </w:r>
      <w: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  <w:t>评分标准</w:t>
      </w:r>
    </w:p>
    <w:bookmarkEnd w:id="0"/>
    <w:p>
      <w:pPr>
        <w:spacing w:line="200" w:lineRule="exact"/>
        <w:ind w:firstLine="846" w:firstLineChars="192"/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</w:rPr>
      </w:pPr>
    </w:p>
    <w:tbl>
      <w:tblPr>
        <w:tblStyle w:val="3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firstLine="131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评分模块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firstLine="131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21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课程设计（70分）</w:t>
            </w:r>
          </w:p>
        </w:tc>
        <w:tc>
          <w:tcPr>
            <w:tcW w:w="7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课题对应的课程内容理解准确（7分）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教学目标准确明晰，内容要点完整全面（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理论知识阐述准确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内容拓展合理恰当（10分）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授课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知识与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实践/网创实操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能力与时俱进（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结构完整，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逻辑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清晰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教学重点难点突出（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有效回顾、强化，关注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教材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关联性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(SYB十步/网创八步）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教学中的案例使用恰当（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教学方法技巧选择合理，运用自如（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视觉教具使用规范，契合教学设计（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设计有创新（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33" w:hRule="atLeast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现场展现（30分）</w:t>
            </w:r>
          </w:p>
        </w:tc>
        <w:tc>
          <w:tcPr>
            <w:tcW w:w="7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语言表达流畅、准确（5分）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语调语速停顿恰当（5分）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非语言表达运用恰当（5分）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仪表端庄、教态自然、举止得体（5分）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具备授课感染力，课堂气氛活跃（5分）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教学时间分配合理，控制精准（5分）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5" w:hRule="atLeast"/>
        </w:trPr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firstLine="13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分值合计</w:t>
            </w:r>
          </w:p>
        </w:tc>
        <w:tc>
          <w:tcPr>
            <w:tcW w:w="79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ind w:firstLine="13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100分</w:t>
            </w:r>
          </w:p>
        </w:tc>
      </w:tr>
    </w:tbl>
    <w:p>
      <w:pP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</w:pPr>
    </w:p>
    <w:p>
      <w:pPr>
        <w:ind w:left="843" w:hanging="843" w:hangingChars="300"/>
        <w:rPr>
          <w:rFonts w:hint="default" w:ascii="Times New Roman" w:hAnsi="Times New Roman" w:eastAsia="仿宋" w:cs="Times New Roman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  <w:highlight w:val="none"/>
        </w:rPr>
        <w:t>说明：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各评分模块分数应保留至有效小数点后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位，评委平均分保留至有效小数点后两位。</w:t>
      </w:r>
    </w:p>
    <w:p/>
    <w:sectPr>
      <w:pgSz w:w="11906" w:h="16838"/>
      <w:pgMar w:top="1361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A5F8E"/>
    <w:rsid w:val="79F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2024-04-07T10:24:00Z</dcterms:created>
  <dc:creator>兮颜°</dc:creator>
  <cp:lastModifiedBy>兮颜°</cp:lastModifiedBy>
  <dcterms:modified xsi:type="dcterms:W3CDTF">2024-04-07T10:36:37Z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9FA44EC9B16A1922DC0312669A70149F_41</vt:lpwstr>
  </property>
</Properties>
</file>