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3" w:lineRule="auto"/>
        <w:rPr>
          <w:rFonts w:hint="eastAsia" w:ascii="黑体" w:hAnsi="黑体" w:eastAsia="黑体" w:cs="方正黑体_GBK"/>
          <w:color w:val="000000"/>
          <w:spacing w:val="-13"/>
          <w:sz w:val="28"/>
        </w:rPr>
      </w:pPr>
      <w:r>
        <w:rPr>
          <w:rFonts w:hint="eastAsia" w:ascii="黑体" w:hAnsi="黑体" w:eastAsia="黑体" w:cs="方正黑体_GBK"/>
          <w:color w:val="000000"/>
          <w:spacing w:val="-13"/>
          <w:sz w:val="28"/>
        </w:rPr>
        <w:t>附件4</w:t>
      </w:r>
    </w:p>
    <w:p>
      <w:pPr>
        <w:spacing w:before="207" w:line="223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“渔政亮剑2023”查办案件调度汇总表</w:t>
      </w:r>
    </w:p>
    <w:p>
      <w:pPr>
        <w:spacing w:line="312" w:lineRule="auto"/>
        <w:rPr>
          <w:rFonts w:hint="eastAsia" w:ascii="Arial"/>
          <w:color w:val="000000"/>
        </w:rPr>
      </w:pPr>
    </w:p>
    <w:p>
      <w:pPr>
        <w:spacing w:line="312" w:lineRule="auto"/>
        <w:rPr>
          <w:rFonts w:hint="eastAsia" w:ascii="Arial"/>
          <w:color w:val="000000"/>
        </w:rPr>
      </w:pPr>
      <w:r>
        <w:rPr>
          <w:rFonts w:hint="eastAsia" w:ascii="Arial"/>
          <w:color w:val="000000"/>
        </w:rPr>
        <w:t>填报单位（盖章）：                                   填报时间：</w:t>
      </w:r>
    </w:p>
    <w:p>
      <w:pPr>
        <w:spacing w:line="312" w:lineRule="auto"/>
        <w:rPr>
          <w:color w:val="000000"/>
        </w:rPr>
      </w:pPr>
      <w:r>
        <w:rPr>
          <w:rFonts w:ascii="宋体" w:hAnsi="宋体" w:cs="宋体"/>
          <w:color w:val="000000"/>
          <w:spacing w:val="-1"/>
          <w:position w:val="1"/>
          <w:szCs w:val="21"/>
        </w:rPr>
        <w:t>填</w:t>
      </w:r>
      <w:r>
        <w:rPr>
          <w:rFonts w:ascii="宋体" w:hAnsi="宋体" w:cs="宋体"/>
          <w:color w:val="000000"/>
          <w:spacing w:val="-50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报</w:t>
      </w:r>
      <w:r>
        <w:rPr>
          <w:rFonts w:ascii="宋体" w:hAnsi="宋体" w:cs="宋体"/>
          <w:color w:val="000000"/>
          <w:spacing w:val="-47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人</w:t>
      </w:r>
      <w:r>
        <w:rPr>
          <w:rFonts w:ascii="宋体" w:hAnsi="宋体" w:cs="宋体"/>
          <w:color w:val="000000"/>
          <w:spacing w:val="-28"/>
          <w:position w:val="1"/>
          <w:szCs w:val="21"/>
        </w:rPr>
        <w:t xml:space="preserve"> </w:t>
      </w:r>
      <w:r>
        <w:rPr>
          <w:rFonts w:ascii="宋体" w:hAnsi="宋体" w:cs="宋体"/>
          <w:color w:val="000000"/>
          <w:spacing w:val="-1"/>
          <w:position w:val="1"/>
          <w:szCs w:val="21"/>
        </w:rPr>
        <w:t>：</w:t>
      </w:r>
      <w:r>
        <w:rPr>
          <w:rFonts w:ascii="宋体" w:hAnsi="宋体" w:cs="宋体"/>
          <w:color w:val="000000"/>
          <w:spacing w:val="6"/>
          <w:position w:val="1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spacing w:val="6"/>
          <w:position w:val="1"/>
          <w:szCs w:val="21"/>
        </w:rPr>
        <w:t xml:space="preserve">                         </w:t>
      </w:r>
      <w:r>
        <w:rPr>
          <w:rFonts w:ascii="宋体" w:hAnsi="宋体" w:cs="宋体"/>
          <w:color w:val="000000"/>
          <w:spacing w:val="-1"/>
          <w:szCs w:val="21"/>
        </w:rPr>
        <w:t>联系方式(手机):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897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064"/>
        <w:gridCol w:w="4883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68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74" w:line="220" w:lineRule="auto"/>
              <w:ind w:left="2924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0"/>
                <w:szCs w:val="21"/>
              </w:rPr>
              <w:t>调度项目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70" w:line="219" w:lineRule="auto"/>
              <w:ind w:left="62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4"/>
                <w:szCs w:val="21"/>
              </w:rPr>
              <w:t>执法数据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5" w:lineRule="auto"/>
              <w:rPr>
                <w:rFonts w:ascii="Arial"/>
                <w:color w:val="000000"/>
              </w:rPr>
            </w:pPr>
          </w:p>
          <w:p>
            <w:pPr>
              <w:spacing w:line="246" w:lineRule="auto"/>
              <w:rPr>
                <w:rFonts w:ascii="Arial"/>
                <w:color w:val="000000"/>
              </w:rPr>
            </w:pPr>
          </w:p>
          <w:p>
            <w:pPr>
              <w:spacing w:line="246" w:lineRule="auto"/>
              <w:rPr>
                <w:rFonts w:ascii="Arial"/>
                <w:color w:val="000000"/>
              </w:rPr>
            </w:pPr>
          </w:p>
          <w:p>
            <w:pPr>
              <w:spacing w:line="246" w:lineRule="auto"/>
              <w:rPr>
                <w:rFonts w:ascii="Arial"/>
                <w:color w:val="000000"/>
              </w:rPr>
            </w:pPr>
          </w:p>
          <w:p>
            <w:pPr>
              <w:spacing w:line="246" w:lineRule="auto"/>
              <w:rPr>
                <w:rFonts w:ascii="Arial"/>
                <w:color w:val="000000"/>
              </w:rPr>
            </w:pPr>
          </w:p>
          <w:p>
            <w:pPr>
              <w:spacing w:line="246" w:lineRule="auto"/>
              <w:rPr>
                <w:rFonts w:ascii="Arial"/>
                <w:color w:val="000000"/>
              </w:rPr>
            </w:pPr>
          </w:p>
          <w:p>
            <w:pPr>
              <w:spacing w:before="68" w:line="219" w:lineRule="auto"/>
              <w:ind w:left="175"/>
              <w:rPr>
                <w:rFonts w:ascii="宋体" w:hAnsi="宋体" w:cs="宋体"/>
                <w:color w:val="000000"/>
                <w:spacing w:val="-2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查办</w:t>
            </w:r>
          </w:p>
          <w:p>
            <w:pPr>
              <w:spacing w:before="68" w:line="219" w:lineRule="auto"/>
              <w:ind w:left="175"/>
              <w:rPr>
                <w:rFonts w:ascii="宋体" w:hAnsi="宋体" w:cs="宋体"/>
                <w:color w:val="000000"/>
                <w:spacing w:val="-2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违规</w:t>
            </w:r>
          </w:p>
          <w:p>
            <w:pPr>
              <w:spacing w:before="68" w:line="219" w:lineRule="auto"/>
              <w:ind w:left="17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案件</w:t>
            </w: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9" w:line="219" w:lineRule="auto"/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查办违规违法案件(件)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0" w:line="229" w:lineRule="auto"/>
              <w:ind w:left="92" w:firstLine="152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pacing w:val="-24"/>
                <w:sz w:val="20"/>
                <w:szCs w:val="20"/>
              </w:rPr>
              <w:t>其</w:t>
            </w:r>
            <w:r>
              <w:rPr>
                <w:rFonts w:ascii="宋体" w:hAnsi="宋体" w:cs="宋体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24"/>
                <w:sz w:val="20"/>
                <w:szCs w:val="20"/>
              </w:rPr>
              <w:t>中</w:t>
            </w:r>
            <w:r>
              <w:rPr>
                <w:rFonts w:ascii="宋体" w:hAnsi="宋体" w:cs="宋体"/>
                <w:color w:val="000000"/>
                <w:spacing w:val="-21"/>
                <w:sz w:val="20"/>
                <w:szCs w:val="20"/>
              </w:rPr>
              <w:t xml:space="preserve"> </w:t>
            </w: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9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捕</w:t>
            </w: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水生野生动物保护案件(件)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0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电鱼案件(件)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1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水产养殖违法使用投入品案件(件)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1" w:line="219" w:lineRule="auto"/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查获涉案人员(人)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line="229" w:lineRule="auto"/>
              <w:ind w:left="92" w:firstLine="152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pacing w:val="-24"/>
                <w:sz w:val="20"/>
                <w:szCs w:val="20"/>
              </w:rPr>
              <w:t>其</w:t>
            </w:r>
            <w:r>
              <w:rPr>
                <w:rFonts w:ascii="宋体" w:hAnsi="宋体" w:cs="宋体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24"/>
                <w:sz w:val="20"/>
                <w:szCs w:val="20"/>
              </w:rPr>
              <w:t>中</w:t>
            </w:r>
            <w:r>
              <w:rPr>
                <w:rFonts w:ascii="宋体" w:hAnsi="宋体" w:cs="宋体"/>
                <w:color w:val="000000"/>
                <w:spacing w:val="-21"/>
                <w:sz w:val="20"/>
                <w:szCs w:val="20"/>
              </w:rPr>
              <w:t xml:space="preserve"> </w:t>
            </w: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1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捕</w:t>
            </w: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案件(人)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1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水生野生动物保护案件(人)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2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电鱼案件(人)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水产养殖违法使用投入品案件(人)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line="219" w:lineRule="auto"/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移送司法处理案件(件)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4" w:line="229" w:lineRule="auto"/>
              <w:ind w:left="92" w:firstLine="152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pacing w:val="-24"/>
                <w:sz w:val="20"/>
                <w:szCs w:val="20"/>
              </w:rPr>
              <w:t>其</w:t>
            </w:r>
            <w:r>
              <w:rPr>
                <w:rFonts w:ascii="宋体" w:hAnsi="宋体" w:cs="宋体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24"/>
                <w:sz w:val="20"/>
                <w:szCs w:val="20"/>
              </w:rPr>
              <w:t>中</w:t>
            </w:r>
            <w:r>
              <w:rPr>
                <w:rFonts w:ascii="宋体" w:hAnsi="宋体" w:cs="宋体"/>
                <w:color w:val="000000"/>
                <w:spacing w:val="-21"/>
                <w:sz w:val="20"/>
                <w:szCs w:val="20"/>
              </w:rPr>
              <w:t xml:space="preserve"> </w:t>
            </w: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3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捕</w:t>
            </w: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3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水生野生动物保护案件(件)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4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电鱼案件(件)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4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水产养殖违法使用投入品案件(件)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4" w:line="219" w:lineRule="auto"/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1"/>
                <w:szCs w:val="21"/>
              </w:rPr>
              <w:t>移送司法处理人员(人)/电鱼案件涉案人数(人)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6" w:line="229" w:lineRule="auto"/>
              <w:ind w:left="92" w:firstLine="152" w:firstLineChars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pacing w:val="-24"/>
                <w:sz w:val="20"/>
                <w:szCs w:val="20"/>
              </w:rPr>
              <w:t>其</w:t>
            </w:r>
            <w:r>
              <w:rPr>
                <w:rFonts w:ascii="宋体" w:hAnsi="宋体" w:cs="宋体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24"/>
                <w:sz w:val="20"/>
                <w:szCs w:val="20"/>
              </w:rPr>
              <w:t>中</w:t>
            </w:r>
            <w:r>
              <w:rPr>
                <w:rFonts w:ascii="宋体" w:hAnsi="宋体" w:cs="宋体"/>
                <w:color w:val="000000"/>
                <w:spacing w:val="-21"/>
                <w:sz w:val="20"/>
                <w:szCs w:val="20"/>
              </w:rPr>
              <w:t xml:space="preserve"> </w:t>
            </w: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219" w:lineRule="auto"/>
              <w:ind w:left="92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5"/>
                <w:szCs w:val="21"/>
              </w:rPr>
              <w:t>黄河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流域</w:t>
            </w:r>
            <w:r>
              <w:rPr>
                <w:rFonts w:ascii="宋体" w:hAnsi="宋体" w:cs="宋体"/>
                <w:color w:val="000000"/>
                <w:spacing w:val="5"/>
                <w:szCs w:val="21"/>
              </w:rPr>
              <w:t>禁</w:t>
            </w:r>
            <w:r>
              <w:rPr>
                <w:rFonts w:hint="eastAsia" w:ascii="宋体" w:hAnsi="宋体" w:cs="宋体"/>
                <w:color w:val="000000"/>
                <w:spacing w:val="5"/>
                <w:szCs w:val="21"/>
              </w:rPr>
              <w:t>捕</w:t>
            </w: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案件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(人</w:t>
            </w:r>
            <w:r>
              <w:rPr>
                <w:rFonts w:ascii="宋体" w:hAnsi="宋体" w:cs="宋体"/>
                <w:color w:val="000000"/>
                <w:spacing w:val="3"/>
                <w:szCs w:val="21"/>
              </w:rPr>
              <w:t>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3"/>
                <w:szCs w:val="21"/>
              </w:rPr>
              <w:t>水生野生动物保护案件(人)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6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6"/>
                <w:szCs w:val="21"/>
              </w:rPr>
              <w:t>电鱼案件(人)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7" w:line="219" w:lineRule="auto"/>
              <w:ind w:left="92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水产养殖违法使用投入品案件(人)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7" w:line="219" w:lineRule="auto"/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涉案渔获物重量(公斤)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6" w:line="218" w:lineRule="auto"/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涉案渔获物价值(万元)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8" w:line="219" w:lineRule="auto"/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收缴电鱼器具(台、套)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2"/>
                <w:szCs w:val="21"/>
              </w:rPr>
              <w:t>查处水产养殖非法投入品重量(公斤)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exact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  <w:tc>
          <w:tcPr>
            <w:tcW w:w="5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8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pacing w:val="4"/>
                <w:szCs w:val="21"/>
              </w:rPr>
              <w:t>行政处罚金额(万元)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</w:rPr>
            </w:pPr>
          </w:p>
        </w:tc>
      </w:tr>
    </w:tbl>
    <w:p>
      <w:r>
        <w:rPr>
          <w:rFonts w:hint="eastAsia" w:ascii="仿宋" w:hAnsi="仿宋" w:eastAsia="仿宋" w:cs="仿宋"/>
          <w:color w:val="000000"/>
          <w:spacing w:val="1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各县（市、区）可根据工作实际，增加调度项目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MwNjFiNzQ0YTgxYWNiZDA5NThlN2NjNzM5YzYifQ=="/>
  </w:docVars>
  <w:rsids>
    <w:rsidRoot w:val="16CC15A8"/>
    <w:rsid w:val="16C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2023-04-11T01:49:00Z</dcterms:created>
  <dc:creator>Lenovo</dc:creator>
  <cp:lastModifiedBy>Lenovo</cp:lastModifiedBy>
  <dcterms:modified xsi:type="dcterms:W3CDTF">2023-04-11T01:50:11Z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3D1B2664553D4CD1A6AE7FA99B4D78C4_11</vt:lpwstr>
  </property>
</Properties>
</file>